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266065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Date of Report (Date of earliest event reported):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Imunon, Inc.</w:t>
      </w:r>
    </w:p>
    <w:p>
      <w:pPr>
        <w:spacing w:after="0" w:line="2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0" w:right="299" w:bottom="1440" w:gutter="0" w:footer="0" w:header="0"/>
        </w:sectPr>
      </w:pPr>
    </w:p>
    <w:p>
      <w:pPr>
        <w:spacing w:after="0" w:line="305"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8"/>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8"/>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2"/>
          <w:szCs w:val="12"/>
          <w:b w:val="1"/>
          <w:bCs w:val="1"/>
          <w:color w:val="auto"/>
        </w:rPr>
        <w:t>001-15911</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2"/>
          <w:szCs w:val="12"/>
          <w:b w:val="1"/>
          <w:bCs w:val="1"/>
          <w:color w:val="auto"/>
        </w:rPr>
        <w:t>52-1256615</w:t>
      </w:r>
    </w:p>
    <w:p>
      <w:pPr>
        <w:spacing w:after="0" w:line="2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1"/>
          <w:szCs w:val="11"/>
          <w:color w:val="auto"/>
        </w:rPr>
        <w:t>Identification Number)</w:t>
      </w:r>
    </w:p>
    <w:p>
      <w:pPr>
        <w:spacing w:after="0" w:line="147" w:lineRule="exact"/>
        <w:rPr>
          <w:sz w:val="24"/>
          <w:szCs w:val="24"/>
          <w:color w:val="auto"/>
        </w:rPr>
      </w:pPr>
    </w:p>
    <w:p>
      <w:pPr>
        <w:sectPr>
          <w:pgSz w:w="11900" w:h="16838" w:orient="portrait"/>
          <w:cols w:equalWidth="0" w:num="3">
            <w:col w:w="4288" w:space="720"/>
            <w:col w:w="3220" w:space="720"/>
            <w:col w:w="2360"/>
          </w:cols>
          <w:pgMar w:left="292" w:top="540" w:right="299" w:bottom="1440" w:gutter="0" w:footer="0" w:header="0"/>
          <w:type w:val="continuous"/>
        </w:sectPr>
      </w:pPr>
    </w:p>
    <w:p>
      <w:pPr>
        <w:ind w:left="3048"/>
        <w:spacing w:after="0"/>
        <w:rPr>
          <w:sz w:val="20"/>
          <w:szCs w:val="20"/>
          <w:color w:val="auto"/>
        </w:rPr>
      </w:pPr>
      <w:r>
        <w:rPr>
          <w:rFonts w:ascii="Times New Roman" w:cs="Times New Roman" w:eastAsia="Times New Roman" w:hAnsi="Times New Roman"/>
          <w:sz w:val="12"/>
          <w:szCs w:val="12"/>
          <w:b w:val="1"/>
          <w:bCs w:val="1"/>
          <w:color w:val="auto"/>
        </w:rPr>
        <w:t>997 Lenox Drive, Suite 100</w:t>
      </w:r>
    </w:p>
    <w:p>
      <w:pPr>
        <w:sectPr>
          <w:pgSz w:w="11900" w:h="16838" w:orient="portrait"/>
          <w:cols w:equalWidth="0" w:num="1">
            <w:col w:w="11308"/>
          </w:cols>
          <w:pgMar w:left="292" w:top="540" w:right="299" w:bottom="1440" w:gutter="0" w:footer="0" w:header="0"/>
          <w:type w:val="continuous"/>
        </w:sectPr>
      </w:pPr>
    </w:p>
    <w:p>
      <w:pPr>
        <w:spacing w:after="0" w:line="21" w:lineRule="exact"/>
        <w:rPr>
          <w:sz w:val="24"/>
          <w:szCs w:val="24"/>
          <w:color w:val="auto"/>
        </w:rPr>
      </w:pPr>
    </w:p>
    <w:p>
      <w:pPr>
        <w:ind w:left="3268"/>
        <w:spacing w:after="0"/>
        <w:rPr>
          <w:sz w:val="20"/>
          <w:szCs w:val="20"/>
          <w:color w:val="auto"/>
        </w:rPr>
      </w:pPr>
      <w:r>
        <w:rPr>
          <w:rFonts w:ascii="Times New Roman" w:cs="Times New Roman" w:eastAsia="Times New Roman" w:hAnsi="Times New Roman"/>
          <w:sz w:val="11"/>
          <w:szCs w:val="11"/>
          <w:b w:val="1"/>
          <w:bCs w:val="1"/>
          <w:color w:val="auto"/>
        </w:rPr>
        <w:t>Lawrenceville, NJ</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08648-2311</w:t>
      </w:r>
    </w:p>
    <w:p>
      <w:pPr>
        <w:spacing w:after="0" w:line="18" w:lineRule="exact"/>
        <w:rPr>
          <w:sz w:val="24"/>
          <w:szCs w:val="24"/>
          <w:color w:val="auto"/>
        </w:rPr>
      </w:pPr>
    </w:p>
    <w:p>
      <w:pPr>
        <w:sectPr>
          <w:pgSz w:w="11900" w:h="16838" w:orient="portrait"/>
          <w:cols w:equalWidth="0" w:num="2">
            <w:col w:w="8488" w:space="720"/>
            <w:col w:w="2100"/>
          </w:cols>
          <w:pgMar w:left="292" w:top="540" w:right="299" w:bottom="1440" w:gutter="0" w:footer="0" w:header="0"/>
          <w:type w:val="continuous"/>
        </w:sectPr>
      </w:pPr>
    </w:p>
    <w:p>
      <w:pPr>
        <w:ind w:left="2788"/>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(Zip code)</w:t>
      </w:r>
    </w:p>
    <w:p>
      <w:pPr>
        <w:spacing w:after="0" w:line="147" w:lineRule="exact"/>
        <w:rPr>
          <w:sz w:val="24"/>
          <w:szCs w:val="24"/>
          <w:color w:val="auto"/>
        </w:rPr>
      </w:pPr>
    </w:p>
    <w:p>
      <w:pPr>
        <w:sectPr>
          <w:pgSz w:w="11900" w:h="16838" w:orient="portrait"/>
          <w:cols w:equalWidth="0" w:num="2">
            <w:col w:w="8528" w:space="720"/>
            <w:col w:w="2060"/>
          </w:cols>
          <w:pgMar w:left="292" w:top="540"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(609) 896-9100</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ectPr>
          <w:pgSz w:w="11900" w:h="16838" w:orient="portrait"/>
          <w:cols w:equalWidth="0" w:num="1">
            <w:col w:w="11308"/>
          </w:cols>
          <w:pgMar w:left="292" w:top="540" w:right="299" w:bottom="1440" w:gutter="0" w:footer="0" w:header="0"/>
          <w:type w:val="continuous"/>
        </w:sectPr>
      </w:pP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4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00" w:type="dxa"/>
            <w:vAlign w:val="bottom"/>
          </w:tcPr>
          <w:p>
            <w:pPr>
              <w:spacing w:after="0"/>
              <w:rPr>
                <w:sz w:val="13"/>
                <w:szCs w:val="13"/>
                <w:color w:val="auto"/>
              </w:rPr>
            </w:pPr>
          </w:p>
        </w:tc>
      </w:tr>
      <w:tr>
        <w:trPr>
          <w:trHeight w:val="28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57"/>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$0.01 per share</w:t>
            </w:r>
          </w:p>
        </w:tc>
        <w:tc>
          <w:tcPr>
            <w:tcW w:w="220" w:type="dxa"/>
            <w:vAlign w:val="bottom"/>
          </w:tcPr>
          <w:p>
            <w:pPr>
              <w:spacing w:after="0"/>
              <w:rPr>
                <w:sz w:val="13"/>
                <w:szCs w:val="13"/>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IMNN</w:t>
            </w:r>
          </w:p>
        </w:tc>
        <w:tc>
          <w:tcPr>
            <w:tcW w:w="220" w:type="dxa"/>
            <w:vAlign w:val="bottom"/>
          </w:tcPr>
          <w:p>
            <w:pPr>
              <w:spacing w:after="0"/>
              <w:rPr>
                <w:sz w:val="13"/>
                <w:szCs w:val="13"/>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bl>
    <w:p>
      <w:pPr>
        <w:spacing w:after="0" w:line="118"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309245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0"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October 26, 2026, Imunon, Inc. (the “Company”) made available an investor presentation (the “Investor Presentation”), which the Company expects to use in connection with investor calls and/or conferences. A copy of the Investor Presentation is attached hereto as Exhibit 99.1 to this Current Report on Form 8-K and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380" w:type="dxa"/>
            <w:vAlign w:val="bottom"/>
          </w:tcPr>
          <w:p>
            <w:pPr>
              <w:spacing w:after="0"/>
              <w:rPr>
                <w:sz w:val="12"/>
                <w:szCs w:val="12"/>
                <w:color w:val="auto"/>
              </w:rPr>
            </w:pPr>
          </w:p>
        </w:tc>
        <w:tc>
          <w:tcPr>
            <w:tcW w:w="8200" w:type="dxa"/>
            <w:vAlign w:val="bottom"/>
          </w:tcPr>
          <w:p>
            <w:pPr>
              <w:spacing w:after="0"/>
              <w:rPr>
                <w:sz w:val="12"/>
                <w:szCs w:val="12"/>
                <w:color w:val="auto"/>
              </w:rPr>
            </w:pPr>
          </w:p>
        </w:tc>
      </w:tr>
      <w:tr>
        <w:trPr>
          <w:trHeight w:val="159"/>
        </w:trPr>
        <w:tc>
          <w:tcPr>
            <w:tcW w:w="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3"/>
        </w:trPr>
        <w:tc>
          <w:tcPr>
            <w:tcW w:w="640" w:type="dxa"/>
            <w:vAlign w:val="bottom"/>
            <w:tcBorders>
              <w:top w:val="single" w:sz="8" w:color="auto"/>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2380" w:type="dxa"/>
            <w:vAlign w:val="bottom"/>
            <w:tcBorders>
              <w:top w:val="single" w:sz="8" w:color="auto"/>
              <w:bottom w:val="single" w:sz="8" w:color="0000EE"/>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EE"/>
                <w:w w:val="99"/>
              </w:rPr>
              <w:t>Imunon, Inc. Investor Presentation October 2026.</w:t>
            </w:r>
          </w:p>
        </w:tc>
        <w:tc>
          <w:tcPr>
            <w:tcW w:w="8200" w:type="dxa"/>
            <w:vAlign w:val="bottom"/>
            <w:tcBorders>
              <w:top w:val="single" w:sz="8" w:color="auto"/>
              <w:bottom w:val="single" w:sz="8" w:color="CCEEFF"/>
            </w:tcBorders>
            <w:shd w:val="clear" w:color="auto" w:fill="CCEEFF"/>
          </w:tcPr>
          <w:p>
            <w:pPr>
              <w:spacing w:after="0"/>
              <w:rPr>
                <w:sz w:val="9"/>
                <w:szCs w:val="9"/>
                <w:color w:val="auto"/>
              </w:rPr>
            </w:pPr>
          </w:p>
        </w:tc>
      </w:tr>
      <w:tr>
        <w:trPr>
          <w:trHeight w:val="155"/>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3"/>
                <w:szCs w:val="13"/>
                <w:color w:val="auto"/>
              </w:rPr>
            </w:pPr>
          </w:p>
        </w:tc>
        <w:tc>
          <w:tcPr>
            <w:tcW w:w="10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60" w:type="dxa"/>
            <w:vAlign w:val="bottom"/>
          </w:tcPr>
          <w:p>
            <w:pPr>
              <w:spacing w:after="0"/>
              <w:rPr>
                <w:sz w:val="13"/>
                <w:szCs w:val="13"/>
                <w:color w:val="auto"/>
              </w:rPr>
            </w:pPr>
          </w:p>
        </w:tc>
        <w:tc>
          <w:tcPr>
            <w:tcW w:w="7940" w:type="dxa"/>
            <w:vAlign w:val="bottom"/>
            <w:gridSpan w:val="2"/>
          </w:tcPr>
          <w:p>
            <w:pPr>
              <w:ind w:left="2300"/>
              <w:spacing w:after="0"/>
              <w:rPr>
                <w:sz w:val="20"/>
                <w:szCs w:val="20"/>
                <w:color w:val="auto"/>
              </w:rPr>
            </w:pPr>
            <w:r>
              <w:rPr>
                <w:rFonts w:ascii="Times New Roman" w:cs="Times New Roman" w:eastAsia="Times New Roman" w:hAnsi="Times New Roman"/>
                <w:sz w:val="12"/>
                <w:szCs w:val="12"/>
                <w:b w:val="1"/>
                <w:bCs w:val="1"/>
                <w:color w:val="auto"/>
              </w:rPr>
              <w:t>IMUNON, INC.</w:t>
            </w:r>
          </w:p>
        </w:tc>
      </w:tr>
      <w:tr>
        <w:trPr>
          <w:trHeight w:val="288"/>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26, 2026</w:t>
            </w:r>
          </w:p>
        </w:tc>
        <w:tc>
          <w:tcPr>
            <w:tcW w:w="28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Josh Blacher</w:t>
            </w:r>
          </w:p>
        </w:tc>
      </w:tr>
      <w:tr>
        <w:trPr>
          <w:trHeight w:val="122"/>
        </w:trPr>
        <w:tc>
          <w:tcPr>
            <w:tcW w:w="3360" w:type="dxa"/>
            <w:vAlign w:val="bottom"/>
          </w:tcPr>
          <w:p>
            <w:pPr>
              <w:spacing w:after="0"/>
              <w:rPr>
                <w:sz w:val="10"/>
                <w:szCs w:val="10"/>
                <w:color w:val="auto"/>
              </w:rPr>
            </w:pPr>
          </w:p>
        </w:tc>
        <w:tc>
          <w:tcPr>
            <w:tcW w:w="2860" w:type="dxa"/>
            <w:vAlign w:val="bottom"/>
          </w:tcPr>
          <w:p>
            <w:pPr>
              <w:ind w:left="230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Josh Blacher</w:t>
            </w:r>
          </w:p>
        </w:tc>
      </w:tr>
      <w:tr>
        <w:trPr>
          <w:trHeight w:val="155"/>
        </w:trPr>
        <w:tc>
          <w:tcPr>
            <w:tcW w:w="3360" w:type="dxa"/>
            <w:vAlign w:val="bottom"/>
          </w:tcPr>
          <w:p>
            <w:pPr>
              <w:spacing w:after="0"/>
              <w:rPr>
                <w:sz w:val="13"/>
                <w:szCs w:val="13"/>
                <w:color w:val="auto"/>
              </w:rPr>
            </w:pPr>
          </w:p>
        </w:tc>
        <w:tc>
          <w:tcPr>
            <w:tcW w:w="28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288"/>
        </w:trPr>
        <w:tc>
          <w:tcPr>
            <w:tcW w:w="3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2"/>
                <w:szCs w:val="12"/>
                <w:color w:val="auto"/>
              </w:rPr>
              <w:t>3</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03"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123190</wp:posOffset>
            </wp:positionV>
            <wp:extent cx="7218680" cy="4371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0" w:num="1">
            <w:col w:w="10160"/>
          </w:cols>
          <w:pgMar w:left="1440" w:top="287"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66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83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8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7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7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66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83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218680" cy="4371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71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2026-10-27T06:40:57Z</dcterms:created>
  <dcterms:modified xsi:type="dcterms:W3CDTF">2026-10-27T06:40:57Z</dcterms:modified>
</cp:coreProperties>
</file>